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8929" w14:textId="77777777" w:rsidR="002749B6" w:rsidRPr="00DB3D26" w:rsidRDefault="002749B6" w:rsidP="00616676">
      <w:pPr>
        <w:spacing w:after="0" w:line="480" w:lineRule="auto"/>
        <w:jc w:val="center"/>
        <w:rPr>
          <w:rFonts w:ascii="Arial" w:hAnsi="Arial" w:cs="Arial"/>
          <w:b/>
          <w:sz w:val="24"/>
          <w:szCs w:val="24"/>
        </w:rPr>
      </w:pPr>
      <w:r w:rsidRPr="00DB3D26">
        <w:rPr>
          <w:rFonts w:ascii="Arial" w:hAnsi="Arial" w:cs="Arial"/>
          <w:b/>
          <w:sz w:val="24"/>
          <w:szCs w:val="24"/>
        </w:rPr>
        <w:t>Starosta Koniński</w:t>
      </w:r>
    </w:p>
    <w:p w14:paraId="6E04BA11" w14:textId="7F7C369B" w:rsidR="002749B6" w:rsidRDefault="002749B6" w:rsidP="00321418">
      <w:pPr>
        <w:spacing w:after="0" w:line="220" w:lineRule="exact"/>
        <w:ind w:left="-284" w:right="-284"/>
        <w:jc w:val="center"/>
        <w:rPr>
          <w:rFonts w:ascii="Arial" w:hAnsi="Arial" w:cs="Arial"/>
        </w:rPr>
      </w:pPr>
      <w:r>
        <w:rPr>
          <w:rFonts w:ascii="Arial" w:hAnsi="Arial" w:cs="Arial"/>
        </w:rPr>
        <w:t>działając na podstawie art. 35 ustawy z dnia 21 sierpnia 1997 r. o gospodarce</w:t>
      </w:r>
      <w:r w:rsidR="009E70E3">
        <w:rPr>
          <w:rFonts w:ascii="Arial" w:hAnsi="Arial" w:cs="Arial"/>
        </w:rPr>
        <w:t xml:space="preserve"> nieruchomoś</w:t>
      </w:r>
      <w:r w:rsidR="005C7602">
        <w:rPr>
          <w:rFonts w:ascii="Arial" w:hAnsi="Arial" w:cs="Arial"/>
        </w:rPr>
        <w:t>ciam</w:t>
      </w:r>
      <w:r w:rsidR="00B26375">
        <w:rPr>
          <w:rFonts w:ascii="Arial" w:hAnsi="Arial" w:cs="Arial"/>
        </w:rPr>
        <w:t>i (Dz. U. z 202</w:t>
      </w:r>
      <w:r w:rsidR="000C04AC">
        <w:rPr>
          <w:rFonts w:ascii="Arial" w:hAnsi="Arial" w:cs="Arial"/>
        </w:rPr>
        <w:t>4</w:t>
      </w:r>
      <w:r w:rsidR="00B26375">
        <w:rPr>
          <w:rFonts w:ascii="Arial" w:hAnsi="Arial" w:cs="Arial"/>
        </w:rPr>
        <w:t xml:space="preserve"> r. poz. </w:t>
      </w:r>
      <w:r w:rsidR="000C04AC">
        <w:rPr>
          <w:rFonts w:ascii="Arial" w:hAnsi="Arial" w:cs="Arial"/>
        </w:rPr>
        <w:t xml:space="preserve">1145 </w:t>
      </w:r>
      <w:r w:rsidR="00173D50">
        <w:rPr>
          <w:rFonts w:ascii="Arial" w:hAnsi="Arial" w:cs="Arial"/>
        </w:rPr>
        <w:t>ze zm.</w:t>
      </w:r>
      <w:r>
        <w:rPr>
          <w:rFonts w:ascii="Arial" w:hAnsi="Arial" w:cs="Arial"/>
        </w:rPr>
        <w:t>) przekazuje do publicznej wiadomości:</w:t>
      </w:r>
    </w:p>
    <w:p w14:paraId="466305A7" w14:textId="77777777" w:rsidR="00616676" w:rsidRDefault="00616676" w:rsidP="00321418">
      <w:pPr>
        <w:spacing w:after="0" w:line="220" w:lineRule="exact"/>
        <w:jc w:val="center"/>
        <w:rPr>
          <w:rFonts w:ascii="Arial" w:hAnsi="Arial" w:cs="Arial"/>
        </w:rPr>
      </w:pPr>
    </w:p>
    <w:p w14:paraId="5FDCABA9" w14:textId="77777777" w:rsidR="00B331F1" w:rsidRDefault="00B331F1" w:rsidP="00616676">
      <w:pPr>
        <w:spacing w:after="0" w:line="240" w:lineRule="auto"/>
        <w:jc w:val="center"/>
        <w:rPr>
          <w:rFonts w:ascii="Arial" w:hAnsi="Arial" w:cs="Arial"/>
        </w:rPr>
      </w:pPr>
    </w:p>
    <w:p w14:paraId="2FB263FD" w14:textId="77777777" w:rsidR="002749B6" w:rsidRDefault="002749B6" w:rsidP="00616676">
      <w:pPr>
        <w:spacing w:after="0" w:line="360" w:lineRule="auto"/>
        <w:jc w:val="center"/>
        <w:rPr>
          <w:rFonts w:ascii="Arial" w:hAnsi="Arial" w:cs="Arial"/>
          <w:b/>
          <w:sz w:val="24"/>
          <w:szCs w:val="24"/>
        </w:rPr>
      </w:pPr>
      <w:r>
        <w:rPr>
          <w:rFonts w:ascii="Arial" w:hAnsi="Arial" w:cs="Arial"/>
          <w:b/>
          <w:sz w:val="24"/>
          <w:szCs w:val="24"/>
        </w:rPr>
        <w:t>Wykaz nieruchomo</w:t>
      </w:r>
      <w:r w:rsidR="009E70E3">
        <w:rPr>
          <w:rFonts w:ascii="Arial" w:hAnsi="Arial" w:cs="Arial"/>
          <w:b/>
          <w:sz w:val="24"/>
          <w:szCs w:val="24"/>
        </w:rPr>
        <w:t>ś</w:t>
      </w:r>
      <w:r w:rsidR="00CD383D">
        <w:rPr>
          <w:rFonts w:ascii="Arial" w:hAnsi="Arial" w:cs="Arial"/>
          <w:b/>
          <w:sz w:val="24"/>
          <w:szCs w:val="24"/>
        </w:rPr>
        <w:t>ci Skarbu Państwa przeznaczonej</w:t>
      </w:r>
      <w:r>
        <w:rPr>
          <w:rFonts w:ascii="Arial" w:hAnsi="Arial" w:cs="Arial"/>
          <w:b/>
          <w:sz w:val="24"/>
          <w:szCs w:val="24"/>
        </w:rPr>
        <w:t xml:space="preserve"> do </w:t>
      </w:r>
      <w:r w:rsidR="00D65433">
        <w:rPr>
          <w:rFonts w:ascii="Arial" w:hAnsi="Arial" w:cs="Arial"/>
          <w:b/>
          <w:sz w:val="24"/>
          <w:szCs w:val="24"/>
        </w:rPr>
        <w:t>sprzedaży</w:t>
      </w:r>
    </w:p>
    <w:p w14:paraId="69B2A278" w14:textId="77777777" w:rsidR="00616676" w:rsidRDefault="00616676" w:rsidP="00616676">
      <w:pPr>
        <w:spacing w:after="0" w:line="240" w:lineRule="auto"/>
        <w:jc w:val="center"/>
        <w:rPr>
          <w:rFonts w:ascii="Arial" w:hAnsi="Arial" w:cs="Arial"/>
          <w:b/>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655"/>
        <w:gridCol w:w="933"/>
        <w:gridCol w:w="1416"/>
        <w:gridCol w:w="1862"/>
        <w:gridCol w:w="2256"/>
      </w:tblGrid>
      <w:tr w:rsidR="008E6D6F" w:rsidRPr="002749B6" w14:paraId="0C3160AE" w14:textId="77777777" w:rsidTr="004864D3">
        <w:trPr>
          <w:jc w:val="center"/>
        </w:trPr>
        <w:tc>
          <w:tcPr>
            <w:tcW w:w="1205" w:type="dxa"/>
          </w:tcPr>
          <w:p w14:paraId="050FD354"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 xml:space="preserve">Miejscowość </w:t>
            </w:r>
          </w:p>
          <w:p w14:paraId="4B2AE90C"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(obręb ewidencyjny)</w:t>
            </w:r>
          </w:p>
        </w:tc>
        <w:tc>
          <w:tcPr>
            <w:tcW w:w="1674" w:type="dxa"/>
          </w:tcPr>
          <w:p w14:paraId="483B5FA7"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Adres nieruchomości</w:t>
            </w:r>
          </w:p>
        </w:tc>
        <w:tc>
          <w:tcPr>
            <w:tcW w:w="944" w:type="dxa"/>
          </w:tcPr>
          <w:p w14:paraId="28D171E5"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Nr działek</w:t>
            </w:r>
          </w:p>
        </w:tc>
        <w:tc>
          <w:tcPr>
            <w:tcW w:w="1417" w:type="dxa"/>
          </w:tcPr>
          <w:p w14:paraId="060B2B12"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Powierzchnia działek</w:t>
            </w:r>
          </w:p>
        </w:tc>
        <w:tc>
          <w:tcPr>
            <w:tcW w:w="1862" w:type="dxa"/>
          </w:tcPr>
          <w:p w14:paraId="758012F3"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Nr księgi wieczystej</w:t>
            </w:r>
          </w:p>
        </w:tc>
        <w:tc>
          <w:tcPr>
            <w:tcW w:w="2393" w:type="dxa"/>
          </w:tcPr>
          <w:p w14:paraId="4D63E412" w14:textId="77777777" w:rsidR="008E6D6F" w:rsidRPr="00860F9B" w:rsidRDefault="008E6D6F" w:rsidP="002C5A7F">
            <w:pPr>
              <w:tabs>
                <w:tab w:val="center" w:pos="4536"/>
                <w:tab w:val="right" w:pos="9072"/>
              </w:tabs>
              <w:spacing w:after="0" w:line="240" w:lineRule="auto"/>
              <w:jc w:val="center"/>
              <w:rPr>
                <w:rFonts w:ascii="Arial" w:hAnsi="Arial" w:cs="Arial"/>
                <w:sz w:val="20"/>
                <w:szCs w:val="20"/>
              </w:rPr>
            </w:pPr>
            <w:r w:rsidRPr="00860F9B">
              <w:rPr>
                <w:rFonts w:ascii="Arial" w:hAnsi="Arial" w:cs="Arial"/>
                <w:sz w:val="20"/>
                <w:szCs w:val="20"/>
              </w:rPr>
              <w:t>Cena sprzedaży</w:t>
            </w:r>
          </w:p>
        </w:tc>
      </w:tr>
      <w:tr w:rsidR="008E6D6F" w:rsidRPr="002749B6" w14:paraId="61ED9387" w14:textId="77777777" w:rsidTr="004864D3">
        <w:trPr>
          <w:trHeight w:val="693"/>
          <w:jc w:val="center"/>
        </w:trPr>
        <w:tc>
          <w:tcPr>
            <w:tcW w:w="1205" w:type="dxa"/>
          </w:tcPr>
          <w:p w14:paraId="473EE3B4" w14:textId="77777777" w:rsidR="001E7D92" w:rsidRDefault="001E7D92" w:rsidP="001E7D92">
            <w:pPr>
              <w:tabs>
                <w:tab w:val="center" w:pos="4536"/>
                <w:tab w:val="right" w:pos="9072"/>
              </w:tabs>
              <w:spacing w:after="0" w:line="240" w:lineRule="auto"/>
              <w:rPr>
                <w:rFonts w:ascii="Arial" w:hAnsi="Arial" w:cs="Arial"/>
                <w:sz w:val="20"/>
                <w:szCs w:val="20"/>
              </w:rPr>
            </w:pPr>
          </w:p>
          <w:p w14:paraId="63397D98" w14:textId="4C52E214" w:rsidR="008E6D6F" w:rsidRPr="00860F9B" w:rsidRDefault="00173D50" w:rsidP="001E7D92">
            <w:pPr>
              <w:tabs>
                <w:tab w:val="center" w:pos="4536"/>
                <w:tab w:val="right" w:pos="9072"/>
              </w:tabs>
              <w:spacing w:after="0" w:line="240" w:lineRule="auto"/>
              <w:rPr>
                <w:rFonts w:ascii="Arial" w:hAnsi="Arial" w:cs="Arial"/>
                <w:sz w:val="20"/>
                <w:szCs w:val="20"/>
              </w:rPr>
            </w:pPr>
            <w:r>
              <w:rPr>
                <w:rFonts w:ascii="Arial" w:hAnsi="Arial" w:cs="Arial"/>
                <w:sz w:val="20"/>
                <w:szCs w:val="20"/>
              </w:rPr>
              <w:t>S</w:t>
            </w:r>
            <w:r w:rsidR="00412C6D">
              <w:rPr>
                <w:rFonts w:ascii="Arial" w:hAnsi="Arial" w:cs="Arial"/>
                <w:sz w:val="20"/>
                <w:szCs w:val="20"/>
              </w:rPr>
              <w:t>zyszyn</w:t>
            </w:r>
          </w:p>
        </w:tc>
        <w:tc>
          <w:tcPr>
            <w:tcW w:w="1674" w:type="dxa"/>
            <w:vAlign w:val="center"/>
          </w:tcPr>
          <w:p w14:paraId="2F94264F" w14:textId="2438F9B5" w:rsidR="008E6D6F" w:rsidRPr="00860F9B" w:rsidRDefault="00173D50" w:rsidP="004D7ED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br/>
            </w:r>
            <w:r w:rsidR="00412C6D">
              <w:rPr>
                <w:rFonts w:ascii="Arial" w:hAnsi="Arial" w:cs="Arial"/>
                <w:sz w:val="20"/>
                <w:szCs w:val="20"/>
              </w:rPr>
              <w:t>Szyszyn</w:t>
            </w:r>
            <w:r w:rsidR="008E6D6F" w:rsidRPr="00860F9B">
              <w:rPr>
                <w:rFonts w:ascii="Arial" w:hAnsi="Arial" w:cs="Arial"/>
                <w:sz w:val="20"/>
                <w:szCs w:val="20"/>
              </w:rPr>
              <w:t>,</w:t>
            </w:r>
          </w:p>
          <w:p w14:paraId="618E625D" w14:textId="7342C0D9" w:rsidR="008E6D6F" w:rsidRPr="00860F9B" w:rsidRDefault="00A10B61" w:rsidP="004D7ED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 xml:space="preserve">gm. </w:t>
            </w:r>
            <w:r w:rsidR="002B2A33">
              <w:rPr>
                <w:rFonts w:ascii="Arial" w:hAnsi="Arial" w:cs="Arial"/>
                <w:sz w:val="20"/>
                <w:szCs w:val="20"/>
              </w:rPr>
              <w:t>Ślesin</w:t>
            </w:r>
          </w:p>
        </w:tc>
        <w:tc>
          <w:tcPr>
            <w:tcW w:w="944" w:type="dxa"/>
            <w:vAlign w:val="center"/>
          </w:tcPr>
          <w:p w14:paraId="2E60766F" w14:textId="4749F428" w:rsidR="008E6D6F" w:rsidRPr="00860F9B" w:rsidRDefault="00173D50" w:rsidP="00191D9A">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1</w:t>
            </w:r>
            <w:r w:rsidR="00412C6D">
              <w:rPr>
                <w:rFonts w:ascii="Arial" w:hAnsi="Arial" w:cs="Arial"/>
                <w:sz w:val="20"/>
                <w:szCs w:val="20"/>
              </w:rPr>
              <w:t>27/10</w:t>
            </w:r>
          </w:p>
        </w:tc>
        <w:tc>
          <w:tcPr>
            <w:tcW w:w="1417" w:type="dxa"/>
            <w:vAlign w:val="center"/>
          </w:tcPr>
          <w:p w14:paraId="45AC4256" w14:textId="64B45927" w:rsidR="008E6D6F" w:rsidRPr="00860F9B" w:rsidRDefault="00B26375" w:rsidP="00191D9A">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0.</w:t>
            </w:r>
            <w:r w:rsidR="00412C6D">
              <w:rPr>
                <w:rFonts w:ascii="Arial" w:hAnsi="Arial" w:cs="Arial"/>
                <w:sz w:val="20"/>
                <w:szCs w:val="20"/>
              </w:rPr>
              <w:t>5032</w:t>
            </w:r>
            <w:r w:rsidR="008E6D6F" w:rsidRPr="00860F9B">
              <w:rPr>
                <w:rFonts w:ascii="Arial" w:hAnsi="Arial" w:cs="Arial"/>
                <w:sz w:val="20"/>
                <w:szCs w:val="20"/>
              </w:rPr>
              <w:t xml:space="preserve"> ha</w:t>
            </w:r>
          </w:p>
        </w:tc>
        <w:tc>
          <w:tcPr>
            <w:tcW w:w="1862" w:type="dxa"/>
            <w:vAlign w:val="center"/>
          </w:tcPr>
          <w:p w14:paraId="7C79B80D" w14:textId="361D66D3" w:rsidR="008E6D6F" w:rsidRPr="00860F9B" w:rsidRDefault="00A10B61" w:rsidP="00191D9A">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KN1</w:t>
            </w:r>
            <w:r w:rsidR="00BC67F3">
              <w:rPr>
                <w:rFonts w:ascii="Arial" w:hAnsi="Arial" w:cs="Arial"/>
                <w:sz w:val="20"/>
                <w:szCs w:val="20"/>
              </w:rPr>
              <w:t>N/00</w:t>
            </w:r>
            <w:r w:rsidR="00412C6D">
              <w:rPr>
                <w:rFonts w:ascii="Arial" w:hAnsi="Arial" w:cs="Arial"/>
                <w:sz w:val="20"/>
                <w:szCs w:val="20"/>
              </w:rPr>
              <w:t>0</w:t>
            </w:r>
            <w:r w:rsidR="006348E1">
              <w:rPr>
                <w:rFonts w:ascii="Arial" w:hAnsi="Arial" w:cs="Arial"/>
                <w:sz w:val="20"/>
                <w:szCs w:val="20"/>
              </w:rPr>
              <w:t>0</w:t>
            </w:r>
            <w:r w:rsidR="00412C6D">
              <w:rPr>
                <w:rFonts w:ascii="Arial" w:hAnsi="Arial" w:cs="Arial"/>
                <w:sz w:val="20"/>
                <w:szCs w:val="20"/>
              </w:rPr>
              <w:t>9073/9</w:t>
            </w:r>
          </w:p>
        </w:tc>
        <w:tc>
          <w:tcPr>
            <w:tcW w:w="2393" w:type="dxa"/>
            <w:vAlign w:val="center"/>
          </w:tcPr>
          <w:p w14:paraId="6496D09E" w14:textId="77777777" w:rsidR="009D1EEC" w:rsidRDefault="009D1EEC" w:rsidP="00EA21CB">
            <w:pPr>
              <w:tabs>
                <w:tab w:val="center" w:pos="4536"/>
                <w:tab w:val="right" w:pos="9072"/>
              </w:tabs>
              <w:spacing w:after="0" w:line="240" w:lineRule="auto"/>
              <w:jc w:val="center"/>
              <w:rPr>
                <w:rFonts w:ascii="Arial" w:hAnsi="Arial" w:cs="Arial"/>
                <w:sz w:val="20"/>
                <w:szCs w:val="20"/>
              </w:rPr>
            </w:pPr>
          </w:p>
          <w:p w14:paraId="08CE2E05" w14:textId="47A8BAEC" w:rsidR="008E6D6F" w:rsidRDefault="00173D50" w:rsidP="00EA21CB">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9</w:t>
            </w:r>
            <w:r w:rsidR="00412C6D">
              <w:rPr>
                <w:rFonts w:ascii="Arial" w:hAnsi="Arial" w:cs="Arial"/>
                <w:sz w:val="20"/>
                <w:szCs w:val="20"/>
              </w:rPr>
              <w:t>6</w:t>
            </w:r>
            <w:r w:rsidR="0044371D">
              <w:rPr>
                <w:rFonts w:ascii="Arial" w:hAnsi="Arial" w:cs="Arial"/>
                <w:sz w:val="20"/>
                <w:szCs w:val="20"/>
              </w:rPr>
              <w:t xml:space="preserve"> </w:t>
            </w:r>
            <w:r w:rsidR="00412C6D">
              <w:rPr>
                <w:rFonts w:ascii="Arial" w:hAnsi="Arial" w:cs="Arial"/>
                <w:sz w:val="20"/>
                <w:szCs w:val="20"/>
              </w:rPr>
              <w:t>614</w:t>
            </w:r>
            <w:r w:rsidR="00A10B61">
              <w:rPr>
                <w:rFonts w:ascii="Arial" w:hAnsi="Arial" w:cs="Arial"/>
                <w:sz w:val="20"/>
                <w:szCs w:val="20"/>
              </w:rPr>
              <w:t>,00</w:t>
            </w:r>
            <w:r w:rsidR="00316E9A">
              <w:rPr>
                <w:rFonts w:ascii="Arial" w:hAnsi="Arial" w:cs="Arial"/>
                <w:sz w:val="20"/>
                <w:szCs w:val="20"/>
              </w:rPr>
              <w:t xml:space="preserve"> zł</w:t>
            </w:r>
          </w:p>
          <w:p w14:paraId="68C82984" w14:textId="77777777" w:rsidR="009E70E3" w:rsidRPr="00191D9A" w:rsidRDefault="009E70E3" w:rsidP="00EA21CB">
            <w:pPr>
              <w:tabs>
                <w:tab w:val="center" w:pos="4536"/>
                <w:tab w:val="right" w:pos="9072"/>
              </w:tabs>
              <w:spacing w:after="0" w:line="240" w:lineRule="auto"/>
              <w:jc w:val="center"/>
              <w:rPr>
                <w:rFonts w:ascii="Arial" w:hAnsi="Arial" w:cs="Arial"/>
                <w:sz w:val="18"/>
                <w:szCs w:val="18"/>
              </w:rPr>
            </w:pPr>
          </w:p>
        </w:tc>
      </w:tr>
    </w:tbl>
    <w:p w14:paraId="7241956E" w14:textId="77777777" w:rsidR="002749B6" w:rsidRDefault="002749B6" w:rsidP="00191D9A">
      <w:pPr>
        <w:spacing w:after="0" w:line="200" w:lineRule="exact"/>
        <w:jc w:val="center"/>
        <w:rPr>
          <w:rFonts w:ascii="Arial" w:hAnsi="Arial" w:cs="Arial"/>
        </w:rPr>
      </w:pPr>
    </w:p>
    <w:p w14:paraId="590E92AC" w14:textId="77777777" w:rsidR="002C4FDF" w:rsidRDefault="002C4FDF" w:rsidP="00191D9A">
      <w:pPr>
        <w:spacing w:after="0" w:line="240" w:lineRule="exact"/>
        <w:jc w:val="both"/>
        <w:rPr>
          <w:rFonts w:ascii="Arial" w:hAnsi="Arial" w:cs="Arial"/>
          <w:b/>
        </w:rPr>
      </w:pPr>
      <w:r>
        <w:rPr>
          <w:rFonts w:ascii="Arial" w:hAnsi="Arial" w:cs="Arial"/>
          <w:b/>
        </w:rPr>
        <w:t>Przeznaczenie nieruchomości</w:t>
      </w:r>
    </w:p>
    <w:p w14:paraId="1F1DB81D" w14:textId="405902DE" w:rsidR="00126050" w:rsidRDefault="000C04AC" w:rsidP="00173D50">
      <w:pPr>
        <w:spacing w:after="0" w:line="220" w:lineRule="exact"/>
        <w:jc w:val="both"/>
        <w:rPr>
          <w:rFonts w:ascii="Arial" w:eastAsia="Calibri" w:hAnsi="Arial" w:cs="Arial"/>
        </w:rPr>
      </w:pPr>
      <w:r w:rsidRPr="000C04AC">
        <w:rPr>
          <w:rFonts w:ascii="Arial" w:eastAsia="Calibri" w:hAnsi="Arial" w:cs="Arial"/>
        </w:rPr>
        <w:t xml:space="preserve">Dla przedmiotowej nieruchomości </w:t>
      </w:r>
      <w:r w:rsidR="00173D50" w:rsidRPr="00173D50">
        <w:rPr>
          <w:rFonts w:ascii="Arial" w:eastAsia="Calibri" w:hAnsi="Arial" w:cs="Arial"/>
        </w:rPr>
        <w:t xml:space="preserve">nie ma sporządzonego aktualnego miejscowego planu zagospodarowania przestrzennego, natomiast zgodnie ze zmianą studium uwarunkowań </w:t>
      </w:r>
      <w:r w:rsidR="00AD6073">
        <w:rPr>
          <w:rFonts w:ascii="Arial" w:eastAsia="Calibri" w:hAnsi="Arial" w:cs="Arial"/>
        </w:rPr>
        <w:br/>
      </w:r>
      <w:r w:rsidR="00173D50" w:rsidRPr="00173D50">
        <w:rPr>
          <w:rFonts w:ascii="Arial" w:eastAsia="Calibri" w:hAnsi="Arial" w:cs="Arial"/>
        </w:rPr>
        <w:t xml:space="preserve">i kierunków zagospodarowania przestrzennego Gminy Ślesin, zatwierdzonym Uchwałą Rady Miejskiej w Ślesinie nr 290/XXXI/13 z dnia 12 marca 2013 r. ze zmianą zatwierdzoną Uchwałą nr 178/XVIII/16 z dnia 16 czerwca 2016 r., zmianą zatwierdzoną Uchwałą </w:t>
      </w:r>
      <w:r w:rsidR="00AD6073">
        <w:rPr>
          <w:rFonts w:ascii="Arial" w:eastAsia="Calibri" w:hAnsi="Arial" w:cs="Arial"/>
        </w:rPr>
        <w:br/>
      </w:r>
      <w:r w:rsidR="00173D50" w:rsidRPr="00173D50">
        <w:rPr>
          <w:rFonts w:ascii="Arial" w:eastAsia="Calibri" w:hAnsi="Arial" w:cs="Arial"/>
        </w:rPr>
        <w:t xml:space="preserve">nr 113/XIII/2019 z dnia 25 września 2019 r. oraz zmianą zatwierdzoną Uchwałą </w:t>
      </w:r>
      <w:r w:rsidR="00AD6073">
        <w:rPr>
          <w:rFonts w:ascii="Arial" w:eastAsia="Calibri" w:hAnsi="Arial" w:cs="Arial"/>
        </w:rPr>
        <w:br/>
      </w:r>
      <w:r w:rsidR="00173D50" w:rsidRPr="00173D50">
        <w:rPr>
          <w:rFonts w:ascii="Arial" w:eastAsia="Calibri" w:hAnsi="Arial" w:cs="Arial"/>
        </w:rPr>
        <w:t>nr 360/XXXVI/21 z dnia 24 listopada 2021 r., działka nr 1</w:t>
      </w:r>
      <w:r w:rsidR="00412C6D">
        <w:rPr>
          <w:rFonts w:ascii="Arial" w:eastAsia="Calibri" w:hAnsi="Arial" w:cs="Arial"/>
        </w:rPr>
        <w:t>27/10 położona jak wyżej przeznaczona jest na teren</w:t>
      </w:r>
      <w:r w:rsidR="0038465F">
        <w:rPr>
          <w:rFonts w:ascii="Arial" w:eastAsia="Calibri" w:hAnsi="Arial" w:cs="Arial"/>
        </w:rPr>
        <w:t xml:space="preserve"> </w:t>
      </w:r>
      <w:r w:rsidR="0038465F" w:rsidRPr="0038465F">
        <w:rPr>
          <w:rFonts w:ascii="Arial" w:eastAsia="Calibri" w:hAnsi="Arial" w:cs="Arial"/>
        </w:rPr>
        <w:t>produkcyjno - usługowy w gospodarstwach rolnych i rybackich (symbol w studium RU).</w:t>
      </w:r>
    </w:p>
    <w:p w14:paraId="522CEC07" w14:textId="77777777" w:rsidR="00401865" w:rsidRPr="003805A1" w:rsidRDefault="00401865" w:rsidP="000E727F">
      <w:pPr>
        <w:spacing w:after="0" w:line="220" w:lineRule="exact"/>
        <w:jc w:val="both"/>
        <w:rPr>
          <w:rFonts w:ascii="Arial" w:eastAsia="Calibri" w:hAnsi="Arial" w:cs="Arial"/>
        </w:rPr>
      </w:pPr>
    </w:p>
    <w:p w14:paraId="2067AAED" w14:textId="77777777" w:rsidR="008E5898" w:rsidRDefault="008E5898" w:rsidP="000E727F">
      <w:pPr>
        <w:spacing w:after="0" w:line="220" w:lineRule="exact"/>
        <w:jc w:val="both"/>
        <w:rPr>
          <w:rFonts w:ascii="Arial" w:hAnsi="Arial" w:cs="Arial"/>
          <w:b/>
        </w:rPr>
      </w:pPr>
    </w:p>
    <w:p w14:paraId="44150C88" w14:textId="77777777" w:rsidR="002C4FDF" w:rsidRDefault="002C4FDF" w:rsidP="000E727F">
      <w:pPr>
        <w:spacing w:after="0" w:line="220" w:lineRule="exact"/>
        <w:jc w:val="both"/>
        <w:rPr>
          <w:rFonts w:ascii="Arial" w:hAnsi="Arial" w:cs="Arial"/>
          <w:b/>
        </w:rPr>
      </w:pPr>
      <w:r>
        <w:rPr>
          <w:rFonts w:ascii="Arial" w:hAnsi="Arial" w:cs="Arial"/>
          <w:b/>
        </w:rPr>
        <w:t>Sposób zagospodarowania nieruchomości</w:t>
      </w:r>
    </w:p>
    <w:p w14:paraId="768E8D5A" w14:textId="12F581D9" w:rsidR="00E11246" w:rsidRDefault="00F453C3" w:rsidP="000E727F">
      <w:pPr>
        <w:spacing w:after="0" w:line="220" w:lineRule="exact"/>
        <w:jc w:val="both"/>
        <w:rPr>
          <w:rFonts w:ascii="Arial" w:hAnsi="Arial" w:cs="Arial"/>
        </w:rPr>
      </w:pPr>
      <w:r>
        <w:rPr>
          <w:rFonts w:ascii="Arial" w:hAnsi="Arial" w:cs="Arial"/>
        </w:rPr>
        <w:t>Nieruchomość gruntowa</w:t>
      </w:r>
      <w:r w:rsidR="00025EE2">
        <w:rPr>
          <w:rFonts w:ascii="Arial" w:hAnsi="Arial" w:cs="Arial"/>
        </w:rPr>
        <w:t xml:space="preserve"> </w:t>
      </w:r>
      <w:r w:rsidR="00A10B61">
        <w:rPr>
          <w:rFonts w:ascii="Arial" w:hAnsi="Arial" w:cs="Arial"/>
        </w:rPr>
        <w:t>zabudo</w:t>
      </w:r>
      <w:r>
        <w:rPr>
          <w:rFonts w:ascii="Arial" w:hAnsi="Arial" w:cs="Arial"/>
        </w:rPr>
        <w:t>wana</w:t>
      </w:r>
    </w:p>
    <w:p w14:paraId="55D1AEA1" w14:textId="77777777" w:rsidR="008E5898" w:rsidRDefault="008E5898" w:rsidP="000E727F">
      <w:pPr>
        <w:spacing w:after="0" w:line="220" w:lineRule="exact"/>
        <w:jc w:val="both"/>
        <w:rPr>
          <w:rFonts w:ascii="Arial" w:hAnsi="Arial" w:cs="Arial"/>
          <w:b/>
        </w:rPr>
      </w:pPr>
    </w:p>
    <w:p w14:paraId="682536EB" w14:textId="77777777" w:rsidR="002C4FDF" w:rsidRDefault="002C4FDF" w:rsidP="000E727F">
      <w:pPr>
        <w:spacing w:after="0" w:line="220" w:lineRule="exact"/>
        <w:jc w:val="both"/>
        <w:rPr>
          <w:rFonts w:ascii="Arial" w:hAnsi="Arial" w:cs="Arial"/>
          <w:b/>
        </w:rPr>
      </w:pPr>
      <w:r>
        <w:rPr>
          <w:rFonts w:ascii="Arial" w:hAnsi="Arial" w:cs="Arial"/>
          <w:b/>
        </w:rPr>
        <w:t>Opis nieruchomości</w:t>
      </w:r>
    </w:p>
    <w:p w14:paraId="2A95E935" w14:textId="287951C7" w:rsidR="006616C8" w:rsidRPr="00E11246" w:rsidRDefault="00A22DB6" w:rsidP="000C04AC">
      <w:pPr>
        <w:spacing w:after="0" w:line="220" w:lineRule="exact"/>
        <w:jc w:val="both"/>
        <w:rPr>
          <w:rFonts w:ascii="Arial" w:hAnsi="Arial" w:cs="Arial"/>
        </w:rPr>
      </w:pPr>
      <w:r>
        <w:rPr>
          <w:rFonts w:ascii="Arial" w:hAnsi="Arial" w:cs="Arial"/>
        </w:rPr>
        <w:t>Nieruchomość</w:t>
      </w:r>
      <w:r w:rsidR="005640A3">
        <w:rPr>
          <w:rFonts w:ascii="Arial" w:hAnsi="Arial" w:cs="Arial"/>
        </w:rPr>
        <w:t xml:space="preserve"> </w:t>
      </w:r>
      <w:r w:rsidR="00C60FDF">
        <w:rPr>
          <w:rFonts w:ascii="Arial" w:hAnsi="Arial" w:cs="Arial"/>
        </w:rPr>
        <w:t>jest</w:t>
      </w:r>
      <w:r w:rsidR="0038465F">
        <w:rPr>
          <w:rFonts w:ascii="Arial" w:hAnsi="Arial" w:cs="Arial"/>
        </w:rPr>
        <w:t xml:space="preserve"> </w:t>
      </w:r>
      <w:r w:rsidR="0038465F" w:rsidRPr="0038465F">
        <w:rPr>
          <w:rFonts w:ascii="Arial" w:hAnsi="Arial" w:cs="Arial"/>
        </w:rPr>
        <w:t xml:space="preserve">zabudowana budynkiem produkcyjno - usługowym i budynkiem portierni. Najbliższe otoczenie nieruchomości stanowią tereny zabudowy mieszkaniowej jednorodzinnej oraz zagrodowej. Teren nieruchomości nie jest ogrodzony, na części nieruchomości położona trylinka, część stanowi nawierzchnię gruntową. Nieruchomość posiada dostęp do drogi publicznej. Zgodnie z ewidencją gruntów i budynków przedmiotowa działka jest oznaczona jako inne tereny zabudowane – Bi.    </w:t>
      </w:r>
      <w:r w:rsidR="000C04AC" w:rsidRPr="000C04AC">
        <w:rPr>
          <w:rFonts w:ascii="Arial" w:hAnsi="Arial" w:cs="Arial"/>
        </w:rPr>
        <w:t xml:space="preserve">       </w:t>
      </w:r>
    </w:p>
    <w:p w14:paraId="54205F29" w14:textId="77777777" w:rsidR="00A22DB6" w:rsidRDefault="00A22DB6" w:rsidP="00191D9A">
      <w:pPr>
        <w:spacing w:after="0" w:line="240" w:lineRule="exact"/>
        <w:jc w:val="both"/>
        <w:rPr>
          <w:rFonts w:ascii="Arial" w:hAnsi="Arial" w:cs="Arial"/>
        </w:rPr>
      </w:pPr>
    </w:p>
    <w:p w14:paraId="78EF779D" w14:textId="082BF007" w:rsidR="003E324E" w:rsidRPr="00411B09" w:rsidRDefault="00D65433" w:rsidP="000E727F">
      <w:pPr>
        <w:spacing w:after="0" w:line="220" w:lineRule="exact"/>
        <w:jc w:val="both"/>
        <w:rPr>
          <w:rFonts w:ascii="Arial" w:hAnsi="Arial" w:cs="Arial"/>
        </w:rPr>
      </w:pPr>
      <w:r w:rsidRPr="00411B09">
        <w:rPr>
          <w:rFonts w:ascii="Arial" w:hAnsi="Arial" w:cs="Arial"/>
          <w:b/>
        </w:rPr>
        <w:t xml:space="preserve">Termin do złożenia wniosku przez osoby, którym przysługuje pierwszeństwo </w:t>
      </w:r>
      <w:r w:rsidR="00AF717C">
        <w:rPr>
          <w:rFonts w:ascii="Arial" w:hAnsi="Arial" w:cs="Arial"/>
          <w:b/>
        </w:rPr>
        <w:br/>
      </w:r>
      <w:r w:rsidRPr="00411B09">
        <w:rPr>
          <w:rFonts w:ascii="Arial" w:hAnsi="Arial" w:cs="Arial"/>
          <w:b/>
        </w:rPr>
        <w:t>w nabyciu na podstawie art. 34 ust. 1 pkt 1 i pkt 2 ustawy o gospodarce nieruchomościami</w:t>
      </w:r>
      <w:r w:rsidR="003E324E" w:rsidRPr="00411B09">
        <w:rPr>
          <w:rFonts w:ascii="Arial" w:hAnsi="Arial" w:cs="Arial"/>
          <w:b/>
        </w:rPr>
        <w:t xml:space="preserve"> wyznaczono do </w:t>
      </w:r>
      <w:r w:rsidR="00D0765B">
        <w:rPr>
          <w:rFonts w:ascii="Arial" w:hAnsi="Arial" w:cs="Arial"/>
          <w:b/>
        </w:rPr>
        <w:t>1</w:t>
      </w:r>
      <w:r w:rsidR="00173D50">
        <w:rPr>
          <w:rFonts w:ascii="Arial" w:hAnsi="Arial" w:cs="Arial"/>
          <w:b/>
        </w:rPr>
        <w:t>1 lipca</w:t>
      </w:r>
      <w:r w:rsidR="00836628">
        <w:rPr>
          <w:rFonts w:ascii="Arial" w:hAnsi="Arial" w:cs="Arial"/>
          <w:b/>
        </w:rPr>
        <w:t xml:space="preserve"> 202</w:t>
      </w:r>
      <w:r w:rsidR="00173D50">
        <w:rPr>
          <w:rFonts w:ascii="Arial" w:hAnsi="Arial" w:cs="Arial"/>
          <w:b/>
        </w:rPr>
        <w:t>5</w:t>
      </w:r>
      <w:r w:rsidR="00411B09" w:rsidRPr="00411B09">
        <w:rPr>
          <w:rFonts w:ascii="Arial" w:hAnsi="Arial" w:cs="Arial"/>
          <w:b/>
        </w:rPr>
        <w:t xml:space="preserve"> r. </w:t>
      </w:r>
      <w:r w:rsidR="003E324E" w:rsidRPr="00411B09">
        <w:rPr>
          <w:rFonts w:ascii="Arial" w:hAnsi="Arial" w:cs="Arial"/>
        </w:rPr>
        <w:t>Osoby te są zobowiązane do złożenia oświadczenia, że wyrażają zgodę na cenę podaną w niniejszym wykazie.</w:t>
      </w:r>
    </w:p>
    <w:p w14:paraId="15CCCC6E" w14:textId="77777777" w:rsidR="006B180E" w:rsidRDefault="006B180E" w:rsidP="000E727F">
      <w:pPr>
        <w:spacing w:after="0" w:line="220" w:lineRule="exact"/>
        <w:jc w:val="both"/>
        <w:rPr>
          <w:rFonts w:ascii="Arial" w:hAnsi="Arial" w:cs="Arial"/>
          <w:b/>
        </w:rPr>
      </w:pPr>
    </w:p>
    <w:p w14:paraId="6CCB5E51" w14:textId="77777777" w:rsidR="00FD66EB" w:rsidRPr="00FD66EB" w:rsidRDefault="00FD66EB" w:rsidP="00191D9A">
      <w:pPr>
        <w:spacing w:after="0" w:line="240" w:lineRule="exact"/>
        <w:jc w:val="both"/>
        <w:rPr>
          <w:rFonts w:ascii="Arial" w:hAnsi="Arial" w:cs="Arial"/>
          <w:b/>
        </w:rPr>
      </w:pPr>
      <w:r w:rsidRPr="00FD66EB">
        <w:rPr>
          <w:rFonts w:ascii="Arial" w:hAnsi="Arial" w:cs="Arial"/>
          <w:b/>
        </w:rPr>
        <w:t xml:space="preserve">Informacja o przeznaczeniu do </w:t>
      </w:r>
      <w:r w:rsidR="00542C8C">
        <w:rPr>
          <w:rFonts w:ascii="Arial" w:hAnsi="Arial" w:cs="Arial"/>
          <w:b/>
        </w:rPr>
        <w:t>sprzedaży</w:t>
      </w:r>
    </w:p>
    <w:p w14:paraId="50EE38C5" w14:textId="3A313AE9" w:rsidR="00411B09" w:rsidRDefault="00FD66EB" w:rsidP="000E727F">
      <w:pPr>
        <w:spacing w:after="0" w:line="220" w:lineRule="exact"/>
        <w:jc w:val="both"/>
        <w:rPr>
          <w:rFonts w:ascii="Arial" w:hAnsi="Arial" w:cs="Arial"/>
        </w:rPr>
      </w:pPr>
      <w:r w:rsidRPr="00FD66EB">
        <w:rPr>
          <w:rFonts w:ascii="Arial" w:hAnsi="Arial" w:cs="Arial"/>
        </w:rPr>
        <w:t>N</w:t>
      </w:r>
      <w:r w:rsidRPr="00FD66EB">
        <w:rPr>
          <w:rFonts w:ascii="Arial" w:eastAsia="Calibri" w:hAnsi="Arial" w:cs="Arial"/>
        </w:rPr>
        <w:t>ieruchomoś</w:t>
      </w:r>
      <w:r w:rsidR="00B90549">
        <w:rPr>
          <w:rFonts w:ascii="Arial" w:hAnsi="Arial" w:cs="Arial"/>
        </w:rPr>
        <w:t>ć została</w:t>
      </w:r>
      <w:r w:rsidRPr="00FD66EB">
        <w:rPr>
          <w:rFonts w:ascii="Arial" w:hAnsi="Arial" w:cs="Arial"/>
        </w:rPr>
        <w:t xml:space="preserve"> </w:t>
      </w:r>
      <w:r w:rsidRPr="00FD66EB">
        <w:rPr>
          <w:rFonts w:ascii="Arial" w:eastAsia="Calibri" w:hAnsi="Arial" w:cs="Arial"/>
        </w:rPr>
        <w:t>przeznaczon</w:t>
      </w:r>
      <w:r w:rsidR="00B90549">
        <w:rPr>
          <w:rFonts w:ascii="Arial" w:hAnsi="Arial" w:cs="Arial"/>
        </w:rPr>
        <w:t>a</w:t>
      </w:r>
      <w:r w:rsidRPr="00FD66EB">
        <w:rPr>
          <w:rFonts w:ascii="Arial" w:hAnsi="Arial" w:cs="Arial"/>
        </w:rPr>
        <w:t xml:space="preserve"> </w:t>
      </w:r>
      <w:r w:rsidRPr="00FD66EB">
        <w:rPr>
          <w:rFonts w:ascii="Arial" w:eastAsia="Calibri" w:hAnsi="Arial" w:cs="Arial"/>
        </w:rPr>
        <w:t xml:space="preserve">do </w:t>
      </w:r>
      <w:r w:rsidR="00411B09">
        <w:rPr>
          <w:rFonts w:ascii="Arial" w:eastAsia="Calibri" w:hAnsi="Arial" w:cs="Arial"/>
        </w:rPr>
        <w:t>sprzedaż</w:t>
      </w:r>
      <w:r w:rsidR="000D4163">
        <w:rPr>
          <w:rFonts w:ascii="Arial" w:eastAsia="Calibri" w:hAnsi="Arial" w:cs="Arial"/>
        </w:rPr>
        <w:t xml:space="preserve">y w drodze </w:t>
      </w:r>
      <w:r w:rsidR="0038465F">
        <w:rPr>
          <w:rFonts w:ascii="Arial" w:eastAsia="Calibri" w:hAnsi="Arial" w:cs="Arial"/>
        </w:rPr>
        <w:t>przetargu ustnego nieograniczonego</w:t>
      </w:r>
      <w:r w:rsidR="00454EF5">
        <w:rPr>
          <w:rFonts w:ascii="Arial" w:eastAsia="Calibri" w:hAnsi="Arial" w:cs="Arial"/>
        </w:rPr>
        <w:t xml:space="preserve"> </w:t>
      </w:r>
      <w:r w:rsidR="00250C81">
        <w:rPr>
          <w:rFonts w:ascii="Arial" w:hAnsi="Arial" w:cs="Arial"/>
        </w:rPr>
        <w:t>na podstawie zarządzenia</w:t>
      </w:r>
      <w:r w:rsidR="00411B09" w:rsidRPr="00941E36">
        <w:rPr>
          <w:rFonts w:ascii="Arial" w:hAnsi="Arial" w:cs="Arial"/>
        </w:rPr>
        <w:t xml:space="preserve"> nr </w:t>
      </w:r>
      <w:r w:rsidR="00454EF5">
        <w:rPr>
          <w:rFonts w:ascii="Arial" w:hAnsi="Arial" w:cs="Arial"/>
        </w:rPr>
        <w:t>2</w:t>
      </w:r>
      <w:r w:rsidR="0038465F">
        <w:rPr>
          <w:rFonts w:ascii="Arial" w:hAnsi="Arial" w:cs="Arial"/>
        </w:rPr>
        <w:t>49</w:t>
      </w:r>
      <w:r w:rsidR="00836628">
        <w:rPr>
          <w:rFonts w:ascii="Arial" w:hAnsi="Arial" w:cs="Arial"/>
        </w:rPr>
        <w:t>/2</w:t>
      </w:r>
      <w:r w:rsidR="00454EF5">
        <w:rPr>
          <w:rFonts w:ascii="Arial" w:hAnsi="Arial" w:cs="Arial"/>
        </w:rPr>
        <w:t>5</w:t>
      </w:r>
      <w:r w:rsidR="00A86AE5">
        <w:rPr>
          <w:rFonts w:ascii="Arial" w:hAnsi="Arial" w:cs="Arial"/>
        </w:rPr>
        <w:t xml:space="preserve"> </w:t>
      </w:r>
      <w:r w:rsidR="00411B09" w:rsidRPr="00941E36">
        <w:rPr>
          <w:rFonts w:ascii="Arial" w:hAnsi="Arial" w:cs="Arial"/>
        </w:rPr>
        <w:t xml:space="preserve">Wojewody Wielkopolskiego z dnia </w:t>
      </w:r>
      <w:r w:rsidR="0038465F">
        <w:rPr>
          <w:rFonts w:ascii="Arial" w:hAnsi="Arial" w:cs="Arial"/>
        </w:rPr>
        <w:t>8</w:t>
      </w:r>
      <w:r w:rsidR="00454EF5">
        <w:rPr>
          <w:rFonts w:ascii="Arial" w:hAnsi="Arial" w:cs="Arial"/>
        </w:rPr>
        <w:t xml:space="preserve"> maja</w:t>
      </w:r>
      <w:r w:rsidR="000C04AC">
        <w:rPr>
          <w:rFonts w:ascii="Arial" w:hAnsi="Arial" w:cs="Arial"/>
        </w:rPr>
        <w:t xml:space="preserve"> </w:t>
      </w:r>
      <w:r w:rsidR="00836628">
        <w:rPr>
          <w:rFonts w:ascii="Arial" w:hAnsi="Arial" w:cs="Arial"/>
        </w:rPr>
        <w:t>202</w:t>
      </w:r>
      <w:r w:rsidR="00454EF5">
        <w:rPr>
          <w:rFonts w:ascii="Arial" w:hAnsi="Arial" w:cs="Arial"/>
        </w:rPr>
        <w:t>5</w:t>
      </w:r>
      <w:r w:rsidR="00411B09" w:rsidRPr="00941E36">
        <w:rPr>
          <w:rFonts w:ascii="Arial" w:hAnsi="Arial" w:cs="Arial"/>
        </w:rPr>
        <w:t xml:space="preserve"> r.</w:t>
      </w:r>
    </w:p>
    <w:p w14:paraId="5E04B468" w14:textId="77777777" w:rsidR="00BC67F3" w:rsidRPr="00941E36" w:rsidRDefault="00BC67F3" w:rsidP="000E727F">
      <w:pPr>
        <w:spacing w:after="0" w:line="220" w:lineRule="exact"/>
        <w:jc w:val="both"/>
        <w:rPr>
          <w:rFonts w:ascii="Arial" w:hAnsi="Arial" w:cs="Arial"/>
        </w:rPr>
      </w:pPr>
    </w:p>
    <w:p w14:paraId="7589E7A0" w14:textId="705F2D75" w:rsidR="00D43C8E" w:rsidRDefault="00B7636E" w:rsidP="000E727F">
      <w:pPr>
        <w:spacing w:after="0" w:line="220" w:lineRule="exact"/>
        <w:jc w:val="both"/>
        <w:rPr>
          <w:rFonts w:ascii="Arial" w:hAnsi="Arial" w:cs="Arial"/>
        </w:rPr>
      </w:pPr>
      <w:r>
        <w:rPr>
          <w:rFonts w:ascii="Arial" w:hAnsi="Arial" w:cs="Arial"/>
        </w:rPr>
        <w:t xml:space="preserve">Niniejszy wykaz </w:t>
      </w:r>
      <w:r w:rsidR="000A5EEE">
        <w:rPr>
          <w:rFonts w:ascii="Arial" w:hAnsi="Arial" w:cs="Arial"/>
        </w:rPr>
        <w:t xml:space="preserve">podaje się do publicznej wiadomości na okres 21 dni licząc od dnia </w:t>
      </w:r>
      <w:r w:rsidR="00AF717C">
        <w:rPr>
          <w:rFonts w:ascii="Arial" w:hAnsi="Arial" w:cs="Arial"/>
        </w:rPr>
        <w:br/>
      </w:r>
      <w:r w:rsidR="00173D50">
        <w:rPr>
          <w:rFonts w:ascii="Arial" w:hAnsi="Arial" w:cs="Arial"/>
        </w:rPr>
        <w:t>28</w:t>
      </w:r>
      <w:r w:rsidR="000C04AC">
        <w:rPr>
          <w:rFonts w:ascii="Arial" w:hAnsi="Arial" w:cs="Arial"/>
        </w:rPr>
        <w:t xml:space="preserve"> </w:t>
      </w:r>
      <w:r w:rsidR="00173D50">
        <w:rPr>
          <w:rFonts w:ascii="Arial" w:hAnsi="Arial" w:cs="Arial"/>
        </w:rPr>
        <w:t>maja</w:t>
      </w:r>
      <w:r w:rsidR="00836628">
        <w:rPr>
          <w:rFonts w:ascii="Arial" w:hAnsi="Arial" w:cs="Arial"/>
        </w:rPr>
        <w:t xml:space="preserve"> 202</w:t>
      </w:r>
      <w:r w:rsidR="00173D50">
        <w:rPr>
          <w:rFonts w:ascii="Arial" w:hAnsi="Arial" w:cs="Arial"/>
        </w:rPr>
        <w:t>5</w:t>
      </w:r>
      <w:r w:rsidR="000A5EEE">
        <w:rPr>
          <w:rFonts w:ascii="Arial" w:hAnsi="Arial" w:cs="Arial"/>
        </w:rPr>
        <w:t xml:space="preserve"> r.</w:t>
      </w:r>
    </w:p>
    <w:p w14:paraId="4687C9E7" w14:textId="77777777" w:rsidR="000E727F" w:rsidRPr="000E727F" w:rsidRDefault="000E727F" w:rsidP="000E727F">
      <w:pPr>
        <w:spacing w:after="0" w:line="220" w:lineRule="exact"/>
        <w:jc w:val="both"/>
        <w:rPr>
          <w:rFonts w:ascii="Arial" w:hAnsi="Arial" w:cs="Arial"/>
        </w:rPr>
      </w:pPr>
    </w:p>
    <w:p w14:paraId="62598898" w14:textId="77777777" w:rsidR="002C4FDF" w:rsidRDefault="002C4FDF" w:rsidP="00191D9A">
      <w:pPr>
        <w:spacing w:after="0" w:line="240" w:lineRule="auto"/>
        <w:jc w:val="both"/>
        <w:rPr>
          <w:rFonts w:ascii="Arial" w:hAnsi="Arial" w:cs="Arial"/>
          <w:sz w:val="18"/>
          <w:szCs w:val="18"/>
        </w:rPr>
      </w:pPr>
      <w:r>
        <w:rPr>
          <w:rFonts w:ascii="Arial" w:hAnsi="Arial" w:cs="Arial"/>
          <w:sz w:val="18"/>
          <w:szCs w:val="18"/>
        </w:rPr>
        <w:t xml:space="preserve">Osoba </w:t>
      </w:r>
      <w:r w:rsidR="00991706">
        <w:rPr>
          <w:rFonts w:ascii="Arial" w:hAnsi="Arial" w:cs="Arial"/>
          <w:sz w:val="18"/>
          <w:szCs w:val="18"/>
        </w:rPr>
        <w:t>wyznaczona do kontaktu: Elżbieta Sowińska</w:t>
      </w:r>
    </w:p>
    <w:p w14:paraId="1FDA1BB8" w14:textId="77777777" w:rsidR="002C4FDF" w:rsidRPr="002C4FDF" w:rsidRDefault="00991706" w:rsidP="00191D9A">
      <w:pPr>
        <w:spacing w:after="0" w:line="240" w:lineRule="auto"/>
        <w:jc w:val="both"/>
        <w:rPr>
          <w:rFonts w:ascii="Arial" w:hAnsi="Arial" w:cs="Arial"/>
          <w:sz w:val="18"/>
          <w:szCs w:val="18"/>
        </w:rPr>
      </w:pPr>
      <w:r>
        <w:rPr>
          <w:rFonts w:ascii="Arial" w:hAnsi="Arial" w:cs="Arial"/>
          <w:sz w:val="18"/>
          <w:szCs w:val="18"/>
        </w:rPr>
        <w:t>Nr telefonu: (63) 24 03 250</w:t>
      </w:r>
    </w:p>
    <w:sectPr w:rsidR="002C4FDF" w:rsidRPr="002C4FDF" w:rsidSect="007979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82A9" w14:textId="77777777" w:rsidR="00AD4F4F" w:rsidRDefault="00AD4F4F" w:rsidP="00777AE1">
      <w:pPr>
        <w:spacing w:after="0" w:line="240" w:lineRule="auto"/>
      </w:pPr>
      <w:r>
        <w:separator/>
      </w:r>
    </w:p>
  </w:endnote>
  <w:endnote w:type="continuationSeparator" w:id="0">
    <w:p w14:paraId="21771FD0" w14:textId="77777777" w:rsidR="00AD4F4F" w:rsidRDefault="00AD4F4F" w:rsidP="0077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F7D1" w14:textId="77777777" w:rsidR="00AD4F4F" w:rsidRDefault="00AD4F4F" w:rsidP="00777AE1">
      <w:pPr>
        <w:spacing w:after="0" w:line="240" w:lineRule="auto"/>
      </w:pPr>
      <w:r>
        <w:separator/>
      </w:r>
    </w:p>
  </w:footnote>
  <w:footnote w:type="continuationSeparator" w:id="0">
    <w:p w14:paraId="1C764FF3" w14:textId="77777777" w:rsidR="00AD4F4F" w:rsidRDefault="00AD4F4F" w:rsidP="00777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7DC3"/>
    <w:multiLevelType w:val="hybridMultilevel"/>
    <w:tmpl w:val="E03C01DC"/>
    <w:lvl w:ilvl="0" w:tplc="F5A8C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879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9B6"/>
    <w:rsid w:val="00025EE2"/>
    <w:rsid w:val="00063AC6"/>
    <w:rsid w:val="00097A64"/>
    <w:rsid w:val="000A5EEE"/>
    <w:rsid w:val="000B4FD1"/>
    <w:rsid w:val="000C04AC"/>
    <w:rsid w:val="000C268D"/>
    <w:rsid w:val="000D4163"/>
    <w:rsid w:val="000E727F"/>
    <w:rsid w:val="000F541C"/>
    <w:rsid w:val="00126050"/>
    <w:rsid w:val="00130B6F"/>
    <w:rsid w:val="001354AC"/>
    <w:rsid w:val="00155E32"/>
    <w:rsid w:val="0016463D"/>
    <w:rsid w:val="00173D50"/>
    <w:rsid w:val="001750D0"/>
    <w:rsid w:val="00191A96"/>
    <w:rsid w:val="00191D9A"/>
    <w:rsid w:val="001B4227"/>
    <w:rsid w:val="001C16B6"/>
    <w:rsid w:val="001E7D92"/>
    <w:rsid w:val="001F2AB1"/>
    <w:rsid w:val="001F302A"/>
    <w:rsid w:val="00202291"/>
    <w:rsid w:val="002064F4"/>
    <w:rsid w:val="002101F2"/>
    <w:rsid w:val="00220951"/>
    <w:rsid w:val="00236D02"/>
    <w:rsid w:val="002434BB"/>
    <w:rsid w:val="00250C81"/>
    <w:rsid w:val="00266090"/>
    <w:rsid w:val="00270123"/>
    <w:rsid w:val="002749B6"/>
    <w:rsid w:val="0028685C"/>
    <w:rsid w:val="00291071"/>
    <w:rsid w:val="002B2A33"/>
    <w:rsid w:val="002C4FDF"/>
    <w:rsid w:val="002E4397"/>
    <w:rsid w:val="002F54E5"/>
    <w:rsid w:val="00316E9A"/>
    <w:rsid w:val="00321418"/>
    <w:rsid w:val="0032755E"/>
    <w:rsid w:val="00335AF6"/>
    <w:rsid w:val="00353762"/>
    <w:rsid w:val="00353EF3"/>
    <w:rsid w:val="00371B44"/>
    <w:rsid w:val="0037329F"/>
    <w:rsid w:val="003805A1"/>
    <w:rsid w:val="0038465F"/>
    <w:rsid w:val="003C329A"/>
    <w:rsid w:val="003C6A1F"/>
    <w:rsid w:val="003E0982"/>
    <w:rsid w:val="003E2475"/>
    <w:rsid w:val="003E324E"/>
    <w:rsid w:val="003E5594"/>
    <w:rsid w:val="003E62B8"/>
    <w:rsid w:val="00401865"/>
    <w:rsid w:val="00411B09"/>
    <w:rsid w:val="00412C6D"/>
    <w:rsid w:val="0041541F"/>
    <w:rsid w:val="0042357E"/>
    <w:rsid w:val="004357EC"/>
    <w:rsid w:val="0044371D"/>
    <w:rsid w:val="00453294"/>
    <w:rsid w:val="00454EF5"/>
    <w:rsid w:val="00470F17"/>
    <w:rsid w:val="004864D3"/>
    <w:rsid w:val="004A2E7D"/>
    <w:rsid w:val="004B7289"/>
    <w:rsid w:val="004D7ED6"/>
    <w:rsid w:val="004E1E80"/>
    <w:rsid w:val="004F3BE3"/>
    <w:rsid w:val="005012F9"/>
    <w:rsid w:val="00541F39"/>
    <w:rsid w:val="00542C8C"/>
    <w:rsid w:val="0054761A"/>
    <w:rsid w:val="00552A75"/>
    <w:rsid w:val="005548EF"/>
    <w:rsid w:val="0055796D"/>
    <w:rsid w:val="005640A3"/>
    <w:rsid w:val="005642B3"/>
    <w:rsid w:val="005A703C"/>
    <w:rsid w:val="005B11C5"/>
    <w:rsid w:val="005C7602"/>
    <w:rsid w:val="005D2179"/>
    <w:rsid w:val="005E0FE3"/>
    <w:rsid w:val="00612758"/>
    <w:rsid w:val="00616676"/>
    <w:rsid w:val="006307BF"/>
    <w:rsid w:val="006348E1"/>
    <w:rsid w:val="00635219"/>
    <w:rsid w:val="0065531D"/>
    <w:rsid w:val="006616C8"/>
    <w:rsid w:val="006B180E"/>
    <w:rsid w:val="006B40C5"/>
    <w:rsid w:val="006B6C14"/>
    <w:rsid w:val="006C1CF3"/>
    <w:rsid w:val="006C3A45"/>
    <w:rsid w:val="006E32E3"/>
    <w:rsid w:val="006E5F11"/>
    <w:rsid w:val="006F3023"/>
    <w:rsid w:val="006F5D34"/>
    <w:rsid w:val="007050A7"/>
    <w:rsid w:val="0073374F"/>
    <w:rsid w:val="007337D8"/>
    <w:rsid w:val="00744861"/>
    <w:rsid w:val="007476C8"/>
    <w:rsid w:val="00750907"/>
    <w:rsid w:val="007627F5"/>
    <w:rsid w:val="007762A3"/>
    <w:rsid w:val="00777AE1"/>
    <w:rsid w:val="007806EF"/>
    <w:rsid w:val="00797907"/>
    <w:rsid w:val="007E2731"/>
    <w:rsid w:val="007F7618"/>
    <w:rsid w:val="00836628"/>
    <w:rsid w:val="008416D4"/>
    <w:rsid w:val="00851F92"/>
    <w:rsid w:val="008541FA"/>
    <w:rsid w:val="00875D0B"/>
    <w:rsid w:val="008866DA"/>
    <w:rsid w:val="008A5C4E"/>
    <w:rsid w:val="008C1D4A"/>
    <w:rsid w:val="008C7D1F"/>
    <w:rsid w:val="008D054B"/>
    <w:rsid w:val="008E5898"/>
    <w:rsid w:val="008E6D6F"/>
    <w:rsid w:val="009007A9"/>
    <w:rsid w:val="00906583"/>
    <w:rsid w:val="00907E2F"/>
    <w:rsid w:val="009118BD"/>
    <w:rsid w:val="00917E8B"/>
    <w:rsid w:val="00947461"/>
    <w:rsid w:val="00947D03"/>
    <w:rsid w:val="00974955"/>
    <w:rsid w:val="00987FE6"/>
    <w:rsid w:val="0099112F"/>
    <w:rsid w:val="00991706"/>
    <w:rsid w:val="009A211F"/>
    <w:rsid w:val="009A35DE"/>
    <w:rsid w:val="009B37AE"/>
    <w:rsid w:val="009C1060"/>
    <w:rsid w:val="009D1A00"/>
    <w:rsid w:val="009D1EEC"/>
    <w:rsid w:val="009E3DF8"/>
    <w:rsid w:val="009E70E3"/>
    <w:rsid w:val="009F2877"/>
    <w:rsid w:val="009F3B53"/>
    <w:rsid w:val="00A10B61"/>
    <w:rsid w:val="00A22DB6"/>
    <w:rsid w:val="00A438B1"/>
    <w:rsid w:val="00A44A16"/>
    <w:rsid w:val="00A51E79"/>
    <w:rsid w:val="00A70113"/>
    <w:rsid w:val="00A86AE5"/>
    <w:rsid w:val="00AA78DA"/>
    <w:rsid w:val="00AB1143"/>
    <w:rsid w:val="00AD4F4F"/>
    <w:rsid w:val="00AD522F"/>
    <w:rsid w:val="00AD6073"/>
    <w:rsid w:val="00AF2230"/>
    <w:rsid w:val="00AF341F"/>
    <w:rsid w:val="00AF717C"/>
    <w:rsid w:val="00B04520"/>
    <w:rsid w:val="00B17A73"/>
    <w:rsid w:val="00B26375"/>
    <w:rsid w:val="00B331F1"/>
    <w:rsid w:val="00B5438A"/>
    <w:rsid w:val="00B73538"/>
    <w:rsid w:val="00B7636E"/>
    <w:rsid w:val="00B76ECF"/>
    <w:rsid w:val="00B90549"/>
    <w:rsid w:val="00BB4E41"/>
    <w:rsid w:val="00BB6309"/>
    <w:rsid w:val="00BC1557"/>
    <w:rsid w:val="00BC67F3"/>
    <w:rsid w:val="00BD3CF5"/>
    <w:rsid w:val="00BD63B7"/>
    <w:rsid w:val="00BE346E"/>
    <w:rsid w:val="00BF54C6"/>
    <w:rsid w:val="00C23363"/>
    <w:rsid w:val="00C60EBA"/>
    <w:rsid w:val="00C60FDF"/>
    <w:rsid w:val="00C73D0F"/>
    <w:rsid w:val="00C8172D"/>
    <w:rsid w:val="00C81E8D"/>
    <w:rsid w:val="00C85A33"/>
    <w:rsid w:val="00CA78F5"/>
    <w:rsid w:val="00CB48CA"/>
    <w:rsid w:val="00CB7DDE"/>
    <w:rsid w:val="00CD1F61"/>
    <w:rsid w:val="00CD383D"/>
    <w:rsid w:val="00CD4E94"/>
    <w:rsid w:val="00D0765B"/>
    <w:rsid w:val="00D12A55"/>
    <w:rsid w:val="00D42021"/>
    <w:rsid w:val="00D42AE4"/>
    <w:rsid w:val="00D43C8E"/>
    <w:rsid w:val="00D52843"/>
    <w:rsid w:val="00D54328"/>
    <w:rsid w:val="00D65433"/>
    <w:rsid w:val="00D672CA"/>
    <w:rsid w:val="00D75635"/>
    <w:rsid w:val="00D82E85"/>
    <w:rsid w:val="00D92529"/>
    <w:rsid w:val="00DA0550"/>
    <w:rsid w:val="00DB3D26"/>
    <w:rsid w:val="00DD0F4A"/>
    <w:rsid w:val="00DE0D0A"/>
    <w:rsid w:val="00DF354C"/>
    <w:rsid w:val="00E0057D"/>
    <w:rsid w:val="00E0731F"/>
    <w:rsid w:val="00E11246"/>
    <w:rsid w:val="00E149B0"/>
    <w:rsid w:val="00E22C87"/>
    <w:rsid w:val="00E5135F"/>
    <w:rsid w:val="00E85C9C"/>
    <w:rsid w:val="00E9103E"/>
    <w:rsid w:val="00EA21CB"/>
    <w:rsid w:val="00EA2329"/>
    <w:rsid w:val="00EA50AB"/>
    <w:rsid w:val="00ED29EB"/>
    <w:rsid w:val="00EF295E"/>
    <w:rsid w:val="00F21829"/>
    <w:rsid w:val="00F453C3"/>
    <w:rsid w:val="00FB681D"/>
    <w:rsid w:val="00FD0F2F"/>
    <w:rsid w:val="00FD66EB"/>
    <w:rsid w:val="00FE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A785"/>
  <w15:docId w15:val="{6A98381F-0E15-41DD-9271-772D4EC1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D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B6C14"/>
    <w:pPr>
      <w:ind w:left="720"/>
      <w:contextualSpacing/>
    </w:pPr>
  </w:style>
  <w:style w:type="paragraph" w:styleId="Tekstprzypisukocowego">
    <w:name w:val="endnote text"/>
    <w:basedOn w:val="Normalny"/>
    <w:link w:val="TekstprzypisukocowegoZnak"/>
    <w:uiPriority w:val="99"/>
    <w:semiHidden/>
    <w:unhideWhenUsed/>
    <w:rsid w:val="00777A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7AE1"/>
    <w:rPr>
      <w:sz w:val="20"/>
      <w:szCs w:val="20"/>
    </w:rPr>
  </w:style>
  <w:style w:type="character" w:styleId="Odwoanieprzypisukocowego">
    <w:name w:val="endnote reference"/>
    <w:basedOn w:val="Domylnaczcionkaakapitu"/>
    <w:uiPriority w:val="99"/>
    <w:semiHidden/>
    <w:unhideWhenUsed/>
    <w:rsid w:val="00777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B59E-44C7-40A1-869A-3978ED3F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347</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jbocian</dc:creator>
  <cp:lastModifiedBy>Elżbieta Sowińska</cp:lastModifiedBy>
  <cp:revision>92</cp:revision>
  <cp:lastPrinted>2024-09-30T07:42:00Z</cp:lastPrinted>
  <dcterms:created xsi:type="dcterms:W3CDTF">2017-02-17T09:28:00Z</dcterms:created>
  <dcterms:modified xsi:type="dcterms:W3CDTF">2025-05-20T08:46:00Z</dcterms:modified>
</cp:coreProperties>
</file>